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Development Committee Update 2021/22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Thursday, September 9, 2021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ESSER III funds (~$197k) to be used for </w:t>
      </w:r>
      <w:r w:rsidDel="00000000" w:rsidR="00000000" w:rsidRPr="00000000">
        <w:rPr>
          <w:b w:val="1"/>
          <w:rtl w:val="0"/>
        </w:rPr>
        <w:t xml:space="preserve">outdoor environments - leading drive for Development focus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Parent Survey of needs/wants - Review what was asked previously from families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Team Rep questions (to poll classes/levels for outdoor needs) - Josie met with them on Tuesday, Sept 7 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What type of outdoor improvement would you like to have near your classroom?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How would this improvement be incorporated into Montessori education for your students?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What feature would you like added to Sterling in any outdoor environment?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How can you imagine this feature/improvement enhancing the student’s Montessori experience?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LE/UE/MS Student requests - present at Student Council and have them follow up.  Assigned to Justin/Carrie to discuss at the first meeting (Oct 1)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From the above feedback, we can create a story about our goals for 2021/22.  This can then be taken to businesses - creating a “Package” with the plan for this year, and the Annual Report from last year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Charleston Wrap virtual fundraiser to run the next two weeks.  Information has been distributed to classrooms with the class goals.  Jenn Jewett is charing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Meeting with Morrisville Chamber of Commerce - in person - on Tuesday, September 14th for Meet &amp; Coffee (first in-person in a long time)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Need to have 100% Board participation</w:t>
      </w:r>
      <w:r w:rsidDel="00000000" w:rsidR="00000000" w:rsidRPr="00000000">
        <w:rPr>
          <w:rtl w:val="0"/>
        </w:rPr>
        <w:t xml:space="preserve"> - only ⅓ of directors have contributed.  Again, this makes for a compelling argument.  The same would be true for Administration, at the very least.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Grandparents and Sponsor campaign “Growing into our Future”??  In addition to our compelling story - would love involvement in generating ideas to hook grandparents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Have pulled information from Infosnap - need to import it into Little Green Light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Worth doing a digital and snail mail campaign/postcards?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Reminder of our Development Buckets and current totals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Development Account - currently at $17,734.55 ($16,424.12 was “rollover” from previous 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21/22 Annual Fund collections (since July 1) - $3,491.96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All money out to date has been for PFSA - Spirit Wear, Movie Night licenses, Yearbook (2020/21) and we paid for $350 for the compasses for PE with the grant we won last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943600" cy="35433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Annual Fund 2021/22 Calendar/Timeline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WAjECh8ozHs5kvDAd0sHGTAwaw==">AMUW2mVJbzgiH7RTXjiwpkRHA5rG6lX+zchPK9+qVHHz/2h3QvTLFLZdULgBal6cu46UzQ048TJemn/rrWcxYsQQ2wwzFd8SyrFJ2ewGFOxJKw9cfwEdawQ=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